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center"/>
        <w:rPr>
          <w:color w:val="000000"/>
          <w:sz w:val="28"/>
          <w:szCs w:val="28"/>
          <w:u w:val="single"/>
        </w:rPr>
      </w:pPr>
      <w:r w:rsidDel="00000000" w:rsidR="00000000" w:rsidRPr="00000000">
        <w:rPr/>
        <w:drawing>
          <wp:inline distB="114300" distT="114300" distL="114300" distR="114300">
            <wp:extent cx="6419850" cy="95505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9550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00" w:lineRule="auto"/>
        <w:ind w:left="284" w:firstLine="425.00000000000006"/>
        <w:jc w:val="center"/>
        <w:rPr>
          <w:color w:val="000000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color w:val="0000ff"/>
          <w:sz w:val="30"/>
          <w:szCs w:val="30"/>
          <w:u w:val="single"/>
          <w:rtl w:val="0"/>
        </w:rPr>
        <w:t xml:space="preserve">LIVER SUPER URGENT LISTING - PROFORMA FOR REPORTING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0" w:lineRule="auto"/>
        <w:ind w:left="284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(Responses to Questions 1–15 are mandatory. </w:t>
      </w:r>
    </w:p>
    <w:p w:rsidR="00000000" w:rsidDel="00000000" w:rsidP="00000000" w:rsidRDefault="00000000" w:rsidRPr="00000000" w14:paraId="00000004">
      <w:pPr>
        <w:spacing w:before="40" w:lineRule="auto"/>
        <w:ind w:left="284" w:firstLine="0"/>
        <w:jc w:val="center"/>
        <w:rPr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If any specific data field under the relevant category is not applicable, please indicate it as “NA.”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00" w:lineRule="auto"/>
        <w:ind w:left="284" w:firstLine="0"/>
        <w:jc w:val="center"/>
        <w:rPr>
          <w:color w:val="7f6000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7f6000"/>
          <w:sz w:val="26"/>
          <w:szCs w:val="26"/>
          <w:u w:val="single"/>
          <w:rtl w:val="0"/>
        </w:rPr>
        <w:t xml:space="preserve">Basic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01.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Hospital Name: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02.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Patient Name: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03. DOB:</w:t>
        <w:tab/>
        <w:tab/>
        <w:tab/>
        <w:tab/>
        <w:tab/>
        <w:tab/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Gender:</w:t>
      </w:r>
    </w:p>
    <w:p w:rsidR="00000000" w:rsidDel="00000000" w:rsidP="00000000" w:rsidRDefault="00000000" w:rsidRPr="00000000" w14:paraId="00000009">
      <w:pPr>
        <w:spacing w:line="24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0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5. K-SOTTO Recipient Reg. No:</w:t>
      </w:r>
    </w:p>
    <w:p w:rsidR="00000000" w:rsidDel="00000000" w:rsidP="00000000" w:rsidRDefault="00000000" w:rsidRPr="00000000" w14:paraId="0000000A">
      <w:pPr>
        <w:spacing w:after="200" w:line="36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i w:val="1"/>
          <w:iCs w:val="1"/>
          <w:color w:val="000000"/>
          <w:sz w:val="22"/>
          <w:szCs w:val="22"/>
          <w:rtl w:val="0"/>
        </w:rPr>
        <w:t xml:space="preserve">(If not registered please specify reason)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0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6. Contact number of patient relative:</w:t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0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7. Address:</w:t>
      </w:r>
    </w:p>
    <w:p w:rsidR="00000000" w:rsidDel="00000000" w:rsidP="00000000" w:rsidRDefault="00000000" w:rsidRPr="00000000" w14:paraId="0000000D">
      <w:pPr>
        <w:spacing w:line="360" w:lineRule="auto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0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8. Blood </w:t>
      </w:r>
      <w:r w:rsidDel="00000000" w:rsidR="00000000" w:rsidRPr="00000000">
        <w:rPr>
          <w:sz w:val="28"/>
          <w:szCs w:val="28"/>
          <w:rtl w:val="0"/>
        </w:rPr>
        <w:t xml:space="preserve">G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roup &amp; Rh:</w:t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0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9. Nationality:</w:t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10. Duration of onset of current episode of illness: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04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&lt;1 week  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04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1-2 weeks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360" w:lineRule="auto"/>
        <w:ind w:left="1004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&gt;2 weeks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0" w:firstLine="0"/>
        <w:rPr>
          <w:color w:val="000000"/>
          <w:sz w:val="28"/>
          <w:szCs w:val="28"/>
        </w:rPr>
      </w:pPr>
      <w:bookmarkStart w:colFirst="0" w:colLast="0" w:name="_7x0otp1q284q" w:id="0"/>
      <w:bookmarkEnd w:id="0"/>
      <w:r w:rsidDel="00000000" w:rsidR="00000000" w:rsidRPr="00000000">
        <w:rPr>
          <w:color w:val="000000"/>
          <w:sz w:val="28"/>
          <w:szCs w:val="28"/>
          <w:rtl w:val="0"/>
        </w:rPr>
        <w:t xml:space="preserve">11. If patient has undergone a liver transplant any time earlier, mention date or month and year of transplant as available:</w:t>
      </w:r>
    </w:p>
    <w:p w:rsidR="00000000" w:rsidDel="00000000" w:rsidP="00000000" w:rsidRDefault="00000000" w:rsidRPr="00000000" w14:paraId="00000015">
      <w:pPr>
        <w:spacing w:line="36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12.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If patient has undergone a liver donation surgery any time earlier, mention date or  month and year of surgery as available:          </w:t>
      </w:r>
    </w:p>
    <w:p w:rsidR="00000000" w:rsidDel="00000000" w:rsidP="00000000" w:rsidRDefault="00000000" w:rsidRPr="00000000" w14:paraId="00000016">
      <w:pPr>
        <w:spacing w:line="36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13. Please state the category under which the patient meets the listing criteria:</w:t>
      </w:r>
    </w:p>
    <w:p w:rsidR="00000000" w:rsidDel="00000000" w:rsidP="00000000" w:rsidRDefault="00000000" w:rsidRPr="00000000" w14:paraId="00000017">
      <w:pPr>
        <w:spacing w:line="36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14. Name of treating transplant consultant:</w:t>
      </w:r>
    </w:p>
    <w:p w:rsidR="00000000" w:rsidDel="00000000" w:rsidP="00000000" w:rsidRDefault="00000000" w:rsidRPr="00000000" w14:paraId="00000018">
      <w:pPr>
        <w:spacing w:line="360" w:lineRule="auto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15. </w:t>
      </w:r>
      <w:r w:rsidDel="00000000" w:rsidR="00000000" w:rsidRPr="00000000">
        <w:rPr>
          <w:b w:val="1"/>
          <w:bCs w:val="1"/>
          <w:color w:val="000000"/>
          <w:sz w:val="28"/>
          <w:szCs w:val="28"/>
          <w:u w:val="single"/>
          <w:rtl w:val="0"/>
        </w:rPr>
        <w:t xml:space="preserve">Date &amp;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T</w:t>
      </w:r>
      <w:r w:rsidDel="00000000" w:rsidR="00000000" w:rsidRPr="00000000">
        <w:rPr>
          <w:b w:val="1"/>
          <w:bCs w:val="1"/>
          <w:color w:val="000000"/>
          <w:sz w:val="28"/>
          <w:szCs w:val="28"/>
          <w:u w:val="single"/>
          <w:rtl w:val="0"/>
        </w:rPr>
        <w:t xml:space="preserve">ime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of raising listing request: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20"/>
        </w:tabs>
        <w:spacing w:after="0" w:lineRule="auto"/>
        <w:ind w:left="360" w:firstLine="0"/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Please enter the specific information for the category under which the patient meets the super urgent liver listing criteria for review by the liver sub-committee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20"/>
        </w:tabs>
        <w:spacing w:after="0" w:lineRule="auto"/>
        <w:ind w:left="360" w:firstLine="0"/>
        <w:jc w:val="center"/>
        <w:rPr>
          <w:b w:val="1"/>
          <w:bCs w:val="1"/>
          <w:color w:val="000000"/>
          <w:sz w:val="28"/>
          <w:szCs w:val="28"/>
        </w:rPr>
      </w:pPr>
      <w:bookmarkStart w:colFirst="0" w:colLast="0" w:name="_lwzfstp1fuaw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(if any specific data field in the concerned category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is unknown mention ‘NA’)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20"/>
        </w:tabs>
        <w:ind w:left="360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366091"/>
          <w:sz w:val="28"/>
          <w:szCs w:val="28"/>
          <w:u w:val="single"/>
          <w:rtl w:val="0"/>
        </w:rPr>
        <w:t xml:space="preserve">Etiology: Paracetamol Poisoning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20"/>
        </w:tabs>
        <w:spacing w:after="200" w:lineRule="auto"/>
        <w:ind w:left="0" w:firstLine="0"/>
        <w:rPr>
          <w:b w:val="1"/>
          <w:bCs w:val="1"/>
          <w:color w:val="000000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943734"/>
          <w:sz w:val="28"/>
          <w:szCs w:val="28"/>
          <w:u w:val="single"/>
          <w:rtl w:val="0"/>
        </w:rPr>
        <w:t xml:space="preserve">Category 1: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20"/>
        </w:tabs>
        <w:spacing w:after="20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pH:</w:t>
      </w:r>
    </w:p>
    <w:p w:rsidR="00000000" w:rsidDel="00000000" w:rsidP="00000000" w:rsidRDefault="00000000" w:rsidRPr="00000000" w14:paraId="00000020">
      <w:pPr>
        <w:tabs>
          <w:tab w:val="left" w:leader="none" w:pos="720"/>
        </w:tabs>
        <w:spacing w:after="20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Date and time of diagnosis (if referred from another hospital, date and time at which  diagnosis was made at the referring hospital may be mentioned):</w:t>
      </w:r>
    </w:p>
    <w:p w:rsidR="00000000" w:rsidDel="00000000" w:rsidP="00000000" w:rsidRDefault="00000000" w:rsidRPr="00000000" w14:paraId="00000021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Fluid resuscitation: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Normal saline: YES/NO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Ringer lactate: YES/NO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Dextrose: YES/NO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20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Others if any: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20"/>
        </w:tabs>
        <w:spacing w:after="200" w:lineRule="auto"/>
        <w:ind w:left="0" w:firstLine="0"/>
        <w:rPr>
          <w:b w:val="1"/>
          <w:bCs w:val="1"/>
          <w:color w:val="000000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943734"/>
          <w:sz w:val="28"/>
          <w:szCs w:val="28"/>
          <w:u w:val="single"/>
          <w:rtl w:val="0"/>
        </w:rPr>
        <w:t xml:space="preserve">Category 2: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Prothrombin time:                       </w:t>
        <w:tab/>
        <w:tab/>
        <w:t xml:space="preserve">INR:</w:t>
      </w:r>
    </w:p>
    <w:p w:rsidR="00000000" w:rsidDel="00000000" w:rsidP="00000000" w:rsidRDefault="00000000" w:rsidRPr="00000000" w14:paraId="00000028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Serum creatinine (mg/dl):            </w:t>
        <w:tab/>
        <w:tab/>
        <w:t xml:space="preserve">Urine output</w:t>
      </w:r>
      <w:r w:rsidDel="00000000" w:rsidR="00000000" w:rsidRPr="00000000">
        <w:rPr>
          <w:sz w:val="28"/>
          <w:szCs w:val="28"/>
          <w:rtl w:val="0"/>
        </w:rPr>
        <w:t xml:space="preserve"> 24hrs: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720"/>
        </w:tabs>
        <w:spacing w:after="20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Grade of encephalopathy:</w:t>
      </w:r>
    </w:p>
    <w:p w:rsidR="00000000" w:rsidDel="00000000" w:rsidP="00000000" w:rsidRDefault="00000000" w:rsidRPr="00000000" w14:paraId="0000002A">
      <w:pPr>
        <w:tabs>
          <w:tab w:val="left" w:leader="none" w:pos="720"/>
        </w:tabs>
        <w:spacing w:after="200" w:lineRule="auto"/>
        <w:ind w:left="0" w:firstLine="0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943734"/>
          <w:sz w:val="28"/>
          <w:szCs w:val="28"/>
          <w:u w:val="single"/>
          <w:rtl w:val="0"/>
        </w:rPr>
        <w:t xml:space="preserve">Category 3: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Fluid resuscitation: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Normal saline: YES/NO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Ringer lactate: YES/NO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Dextrose: YES/NO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20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Others if any: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720"/>
        </w:tabs>
        <w:ind w:left="0" w:firstLine="0"/>
        <w:rPr>
          <w:color w:val="000000"/>
          <w:sz w:val="26"/>
          <w:szCs w:val="26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Arterial lactate on admission (mmol/l):</w:t>
      </w:r>
      <w:r w:rsidDel="00000000" w:rsidR="00000000" w:rsidRPr="00000000">
        <w:rPr>
          <w:sz w:val="26"/>
          <w:szCs w:val="26"/>
          <w:rtl w:val="0"/>
        </w:rPr>
        <w:tab/>
        <w:tab/>
        <w:tab/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Date </w:t>
      </w:r>
      <w:r w:rsidDel="00000000" w:rsidR="00000000" w:rsidRPr="00000000">
        <w:rPr>
          <w:sz w:val="26"/>
          <w:szCs w:val="26"/>
          <w:rtl w:val="0"/>
        </w:rPr>
        <w:t xml:space="preserve">&amp;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Time of testing:</w:t>
      </w:r>
    </w:p>
    <w:p w:rsidR="00000000" w:rsidDel="00000000" w:rsidP="00000000" w:rsidRDefault="00000000" w:rsidRPr="00000000" w14:paraId="00000031">
      <w:pPr>
        <w:tabs>
          <w:tab w:val="left" w:leader="none" w:pos="720"/>
        </w:tabs>
        <w:spacing w:after="200" w:lineRule="auto"/>
        <w:ind w:left="0" w:firstLine="0"/>
        <w:rPr>
          <w:color w:val="000000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Arterial lactate at 24hrs (mmol/l):</w:t>
      </w:r>
      <w:r w:rsidDel="00000000" w:rsidR="00000000" w:rsidRPr="00000000">
        <w:rPr>
          <w:sz w:val="26"/>
          <w:szCs w:val="26"/>
          <w:rtl w:val="0"/>
        </w:rPr>
        <w:tab/>
        <w:tab/>
        <w:tab/>
        <w:tab/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Date </w:t>
      </w:r>
      <w:r w:rsidDel="00000000" w:rsidR="00000000" w:rsidRPr="00000000">
        <w:rPr>
          <w:sz w:val="26"/>
          <w:szCs w:val="26"/>
          <w:rtl w:val="0"/>
        </w:rPr>
        <w:t xml:space="preserve">&amp;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Time of testing:</w:t>
      </w:r>
    </w:p>
    <w:p w:rsidR="00000000" w:rsidDel="00000000" w:rsidP="00000000" w:rsidRDefault="00000000" w:rsidRPr="00000000" w14:paraId="00000032">
      <w:pPr>
        <w:tabs>
          <w:tab w:val="left" w:leader="none" w:pos="720"/>
        </w:tabs>
        <w:spacing w:after="20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Could you exclude other causes of </w:t>
      </w:r>
      <w:r w:rsidDel="00000000" w:rsidR="00000000" w:rsidRPr="00000000">
        <w:rPr>
          <w:sz w:val="28"/>
          <w:szCs w:val="28"/>
          <w:rtl w:val="0"/>
        </w:rPr>
        <w:t xml:space="preserve">hyperlactemia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(</w:t>
      </w:r>
      <w:r w:rsidDel="00000000" w:rsidR="00000000" w:rsidRPr="00000000">
        <w:rPr>
          <w:sz w:val="28"/>
          <w:szCs w:val="28"/>
          <w:rtl w:val="0"/>
        </w:rPr>
        <w:t xml:space="preserve">e.g.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pancreatitis, </w:t>
      </w:r>
      <w:r w:rsidDel="00000000" w:rsidR="00000000" w:rsidRPr="00000000">
        <w:rPr>
          <w:sz w:val="28"/>
          <w:szCs w:val="28"/>
          <w:rtl w:val="0"/>
        </w:rPr>
        <w:t xml:space="preserve">intestitial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ischemia): YES/NO</w:t>
      </w:r>
    </w:p>
    <w:p w:rsidR="00000000" w:rsidDel="00000000" w:rsidP="00000000" w:rsidRDefault="00000000" w:rsidRPr="00000000" w14:paraId="00000033">
      <w:pPr>
        <w:tabs>
          <w:tab w:val="left" w:leader="none" w:pos="720"/>
        </w:tabs>
        <w:spacing w:after="20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Grade of encephalopathy:</w:t>
      </w:r>
    </w:p>
    <w:p w:rsidR="00000000" w:rsidDel="00000000" w:rsidP="00000000" w:rsidRDefault="00000000" w:rsidRPr="00000000" w14:paraId="00000034">
      <w:pPr>
        <w:tabs>
          <w:tab w:val="left" w:leader="none" w:pos="720"/>
        </w:tabs>
        <w:spacing w:after="200" w:lineRule="auto"/>
        <w:ind w:left="0" w:firstLine="0"/>
        <w:rPr>
          <w:b w:val="1"/>
          <w:bCs w:val="1"/>
          <w:color w:val="000000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943734"/>
          <w:sz w:val="28"/>
          <w:szCs w:val="28"/>
          <w:u w:val="single"/>
          <w:rtl w:val="0"/>
        </w:rPr>
        <w:t xml:space="preserve">Category 4: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Prothrombin time:                      </w:t>
        <w:tab/>
        <w:tab/>
        <w:tab/>
        <w:t xml:space="preserve">INR: </w:t>
      </w:r>
    </w:p>
    <w:p w:rsidR="00000000" w:rsidDel="00000000" w:rsidP="00000000" w:rsidRDefault="00000000" w:rsidRPr="00000000" w14:paraId="00000036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Serum creatinine (mg/dl):            </w:t>
        <w:tab/>
        <w:tab/>
        <w:tab/>
        <w:t xml:space="preserve">Urine output</w:t>
      </w:r>
      <w:r w:rsidDel="00000000" w:rsidR="00000000" w:rsidRPr="00000000">
        <w:rPr>
          <w:sz w:val="28"/>
          <w:szCs w:val="28"/>
          <w:rtl w:val="0"/>
        </w:rPr>
        <w:t xml:space="preserve"> 24hrs: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720"/>
        </w:tabs>
        <w:spacing w:after="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Grade of encephalopathy:</w:t>
      </w:r>
    </w:p>
    <w:p w:rsidR="00000000" w:rsidDel="00000000" w:rsidP="00000000" w:rsidRDefault="00000000" w:rsidRPr="00000000" w14:paraId="00000038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Intra cranial pressure (mmHg):</w:t>
      </w:r>
    </w:p>
    <w:p w:rsidR="00000000" w:rsidDel="00000000" w:rsidP="00000000" w:rsidRDefault="00000000" w:rsidRPr="00000000" w14:paraId="00000039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FiO2:</w:t>
      </w:r>
    </w:p>
    <w:p w:rsidR="00000000" w:rsidDel="00000000" w:rsidP="00000000" w:rsidRDefault="00000000" w:rsidRPr="00000000" w14:paraId="0000003A">
      <w:pPr>
        <w:tabs>
          <w:tab w:val="left" w:leader="none" w:pos="720"/>
        </w:tabs>
        <w:spacing w:after="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Inotropes:</w:t>
      </w:r>
    </w:p>
    <w:p w:rsidR="00000000" w:rsidDel="00000000" w:rsidP="00000000" w:rsidRDefault="00000000" w:rsidRPr="00000000" w14:paraId="0000003B">
      <w:pPr>
        <w:tabs>
          <w:tab w:val="left" w:leader="none" w:pos="720"/>
        </w:tabs>
        <w:spacing w:after="20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Are there any signs suggestive of clinical sepsis: YES/NO</w:t>
      </w:r>
    </w:p>
    <w:p w:rsidR="00000000" w:rsidDel="00000000" w:rsidP="00000000" w:rsidRDefault="00000000" w:rsidRPr="00000000" w14:paraId="0000003C">
      <w:pPr>
        <w:tabs>
          <w:tab w:val="left" w:leader="none" w:pos="720"/>
        </w:tabs>
        <w:spacing w:after="0" w:lineRule="auto"/>
        <w:ind w:left="0" w:firstLine="0"/>
        <w:jc w:val="center"/>
        <w:rPr>
          <w:b w:val="1"/>
          <w:bCs w:val="1"/>
          <w:color w:val="36609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720"/>
        </w:tabs>
        <w:spacing w:after="200" w:lineRule="auto"/>
        <w:ind w:left="0" w:firstLine="0"/>
        <w:jc w:val="center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366091"/>
          <w:sz w:val="26"/>
          <w:szCs w:val="26"/>
          <w:rtl w:val="0"/>
        </w:rPr>
        <w:t xml:space="preserve">Etiology: Seronegative Hepatitis, idiosyncratic drug reactions, drug-induced liver injury.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720"/>
        </w:tabs>
        <w:spacing w:after="200" w:lineRule="auto"/>
        <w:ind w:left="0" w:firstLine="0"/>
        <w:rPr>
          <w:b w:val="1"/>
          <w:bCs w:val="1"/>
          <w:color w:val="943734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943734"/>
          <w:sz w:val="28"/>
          <w:szCs w:val="28"/>
          <w:u w:val="single"/>
          <w:rtl w:val="0"/>
        </w:rPr>
        <w:t xml:space="preserve">Category 5:</w:t>
      </w:r>
    </w:p>
    <w:p w:rsidR="00000000" w:rsidDel="00000000" w:rsidP="00000000" w:rsidRDefault="00000000" w:rsidRPr="00000000" w14:paraId="0000003F">
      <w:pPr>
        <w:tabs>
          <w:tab w:val="left" w:leader="none" w:pos="720"/>
        </w:tabs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Etiology: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Hepatic encephalopathy:  Absent/ Present</w:t>
      </w:r>
    </w:p>
    <w:p w:rsidR="00000000" w:rsidDel="00000000" w:rsidP="00000000" w:rsidRDefault="00000000" w:rsidRPr="00000000" w14:paraId="00000041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Age of the patient:</w:t>
      </w:r>
    </w:p>
    <w:p w:rsidR="00000000" w:rsidDel="00000000" w:rsidP="00000000" w:rsidRDefault="00000000" w:rsidRPr="00000000" w14:paraId="00000042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Prothrombin time:</w:t>
      </w:r>
    </w:p>
    <w:p w:rsidR="00000000" w:rsidDel="00000000" w:rsidP="00000000" w:rsidRDefault="00000000" w:rsidRPr="00000000" w14:paraId="00000043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INR:</w:t>
      </w:r>
    </w:p>
    <w:p w:rsidR="00000000" w:rsidDel="00000000" w:rsidP="00000000" w:rsidRDefault="00000000" w:rsidRPr="00000000" w14:paraId="00000044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INR (post Vitamin K repletion):</w:t>
      </w:r>
    </w:p>
    <w:p w:rsidR="00000000" w:rsidDel="00000000" w:rsidP="00000000" w:rsidRDefault="00000000" w:rsidRPr="00000000" w14:paraId="00000045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Day of onset of jaundice:</w:t>
      </w:r>
    </w:p>
    <w:p w:rsidR="00000000" w:rsidDel="00000000" w:rsidP="00000000" w:rsidRDefault="00000000" w:rsidRPr="00000000" w14:paraId="00000046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Day of onset of encephalopathy:</w:t>
      </w:r>
    </w:p>
    <w:p w:rsidR="00000000" w:rsidDel="00000000" w:rsidP="00000000" w:rsidRDefault="00000000" w:rsidRPr="00000000" w14:paraId="00000047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Serum bilirubin (mg/dl):</w:t>
      </w:r>
    </w:p>
    <w:p w:rsidR="00000000" w:rsidDel="00000000" w:rsidP="00000000" w:rsidRDefault="00000000" w:rsidRPr="00000000" w14:paraId="00000048">
      <w:pPr>
        <w:tabs>
          <w:tab w:val="left" w:leader="none" w:pos="720"/>
        </w:tabs>
        <w:ind w:left="0" w:firstLine="0"/>
        <w:rPr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720"/>
        </w:tabs>
        <w:spacing w:after="200" w:lineRule="auto"/>
        <w:ind w:left="0" w:firstLine="0"/>
        <w:jc w:val="center"/>
        <w:rPr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b w:val="1"/>
          <w:bCs w:val="1"/>
          <w:color w:val="366091"/>
          <w:sz w:val="28"/>
          <w:szCs w:val="28"/>
          <w:rtl w:val="0"/>
        </w:rPr>
        <w:t xml:space="preserve">Etiology: Acute Viral Hepatitis: Hepatitis A, Hepatitis B</w:t>
      </w:r>
    </w:p>
    <w:p w:rsidR="00000000" w:rsidDel="00000000" w:rsidP="00000000" w:rsidRDefault="00000000" w:rsidRPr="00000000" w14:paraId="0000004A">
      <w:pPr>
        <w:tabs>
          <w:tab w:val="left" w:leader="none" w:pos="720"/>
        </w:tabs>
        <w:spacing w:after="200" w:lineRule="auto"/>
        <w:ind w:left="0" w:firstLine="0"/>
        <w:rPr>
          <w:b w:val="1"/>
          <w:bCs w:val="1"/>
          <w:color w:val="943734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943734"/>
          <w:sz w:val="28"/>
          <w:szCs w:val="28"/>
          <w:u w:val="single"/>
          <w:rtl w:val="0"/>
        </w:rPr>
        <w:t xml:space="preserve">Category 6:</w:t>
      </w:r>
    </w:p>
    <w:p w:rsidR="00000000" w:rsidDel="00000000" w:rsidP="00000000" w:rsidRDefault="00000000" w:rsidRPr="00000000" w14:paraId="0000004B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Etiology:</w:t>
      </w:r>
    </w:p>
    <w:p w:rsidR="00000000" w:rsidDel="00000000" w:rsidP="00000000" w:rsidRDefault="00000000" w:rsidRPr="00000000" w14:paraId="0000004C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Grade of encephalopathy:</w:t>
      </w:r>
    </w:p>
    <w:p w:rsidR="00000000" w:rsidDel="00000000" w:rsidP="00000000" w:rsidRDefault="00000000" w:rsidRPr="00000000" w14:paraId="0000004D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Prothrombin time:                       </w:t>
        <w:tab/>
        <w:tab/>
        <w:tab/>
        <w:t xml:space="preserve">INR:</w:t>
      </w:r>
    </w:p>
    <w:p w:rsidR="00000000" w:rsidDel="00000000" w:rsidP="00000000" w:rsidRDefault="00000000" w:rsidRPr="00000000" w14:paraId="0000004E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Age:</w:t>
      </w:r>
    </w:p>
    <w:p w:rsidR="00000000" w:rsidDel="00000000" w:rsidP="00000000" w:rsidRDefault="00000000" w:rsidRPr="00000000" w14:paraId="0000004F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Date of onset of jaundice:</w:t>
      </w:r>
    </w:p>
    <w:p w:rsidR="00000000" w:rsidDel="00000000" w:rsidP="00000000" w:rsidRDefault="00000000" w:rsidRPr="00000000" w14:paraId="00000050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Date of onset of encephalopathy:</w:t>
      </w:r>
    </w:p>
    <w:p w:rsidR="00000000" w:rsidDel="00000000" w:rsidP="00000000" w:rsidRDefault="00000000" w:rsidRPr="00000000" w14:paraId="00000051">
      <w:pPr>
        <w:tabs>
          <w:tab w:val="left" w:leader="none" w:pos="720"/>
        </w:tabs>
        <w:spacing w:after="20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Serum bilirubin (mg/dl):</w:t>
      </w:r>
    </w:p>
    <w:p w:rsidR="00000000" w:rsidDel="00000000" w:rsidP="00000000" w:rsidRDefault="00000000" w:rsidRPr="00000000" w14:paraId="00000052">
      <w:pPr>
        <w:tabs>
          <w:tab w:val="left" w:leader="none" w:pos="720"/>
        </w:tabs>
        <w:spacing w:after="0" w:lineRule="auto"/>
        <w:ind w:left="360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366091"/>
          <w:sz w:val="28"/>
          <w:szCs w:val="28"/>
          <w:rtl w:val="0"/>
        </w:rPr>
        <w:t xml:space="preserve">Etiology: Acute presentation of Wilson’s disease, auto-immune hepatitis or Budd-Chiari syndrome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720"/>
        </w:tabs>
        <w:spacing w:after="200" w:lineRule="auto"/>
        <w:ind w:left="0" w:firstLine="0"/>
        <w:rPr>
          <w:b w:val="1"/>
          <w:bCs w:val="1"/>
          <w:color w:val="943734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943734"/>
          <w:sz w:val="28"/>
          <w:szCs w:val="28"/>
          <w:u w:val="single"/>
          <w:rtl w:val="0"/>
        </w:rPr>
        <w:t xml:space="preserve">Category 7:</w:t>
      </w:r>
    </w:p>
    <w:p w:rsidR="00000000" w:rsidDel="00000000" w:rsidP="00000000" w:rsidRDefault="00000000" w:rsidRPr="00000000" w14:paraId="00000054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Etiology: </w:t>
      </w:r>
    </w:p>
    <w:p w:rsidR="00000000" w:rsidDel="00000000" w:rsidP="00000000" w:rsidRDefault="00000000" w:rsidRPr="00000000" w14:paraId="00000055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Prothrombin time:                       </w:t>
        <w:tab/>
        <w:tab/>
        <w:tab/>
        <w:t xml:space="preserve">INR: </w:t>
      </w:r>
    </w:p>
    <w:p w:rsidR="00000000" w:rsidDel="00000000" w:rsidP="00000000" w:rsidRDefault="00000000" w:rsidRPr="00000000" w14:paraId="00000056">
      <w:pPr>
        <w:tabs>
          <w:tab w:val="left" w:leader="none" w:pos="720"/>
        </w:tabs>
        <w:spacing w:after="20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Grade of encephalopathy: </w:t>
      </w:r>
    </w:p>
    <w:p w:rsidR="00000000" w:rsidDel="00000000" w:rsidP="00000000" w:rsidRDefault="00000000" w:rsidRPr="00000000" w14:paraId="00000057">
      <w:pPr>
        <w:tabs>
          <w:tab w:val="left" w:leader="none" w:pos="720"/>
        </w:tabs>
        <w:spacing w:after="200" w:lineRule="auto"/>
        <w:ind w:left="360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366091"/>
          <w:sz w:val="28"/>
          <w:szCs w:val="28"/>
          <w:rtl w:val="0"/>
        </w:rPr>
        <w:t xml:space="preserve">Etiology: Hepatic artery thrombosis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720"/>
        </w:tabs>
        <w:spacing w:after="200" w:lineRule="auto"/>
        <w:ind w:left="0" w:firstLine="0"/>
        <w:rPr>
          <w:b w:val="1"/>
          <w:bCs w:val="1"/>
          <w:color w:val="943734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943734"/>
          <w:sz w:val="28"/>
          <w:szCs w:val="28"/>
          <w:u w:val="single"/>
          <w:rtl w:val="0"/>
        </w:rPr>
        <w:t xml:space="preserve">Category 8:</w:t>
      </w:r>
    </w:p>
    <w:p w:rsidR="00000000" w:rsidDel="00000000" w:rsidP="00000000" w:rsidRDefault="00000000" w:rsidRPr="00000000" w14:paraId="00000059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Date of liver transplant surgery:</w:t>
      </w:r>
    </w:p>
    <w:p w:rsidR="00000000" w:rsidDel="00000000" w:rsidP="00000000" w:rsidRDefault="00000000" w:rsidRPr="00000000" w14:paraId="0000005A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720"/>
        </w:tabs>
        <w:spacing w:after="200" w:lineRule="auto"/>
        <w:ind w:left="360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366091"/>
          <w:sz w:val="28"/>
          <w:szCs w:val="28"/>
          <w:rtl w:val="0"/>
        </w:rPr>
        <w:t xml:space="preserve">Etiology: Early allograft dysfunction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720"/>
        </w:tabs>
        <w:spacing w:after="200" w:lineRule="auto"/>
        <w:ind w:left="0" w:firstLine="0"/>
        <w:rPr>
          <w:b w:val="1"/>
          <w:bCs w:val="1"/>
          <w:color w:val="943734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943734"/>
          <w:sz w:val="28"/>
          <w:szCs w:val="28"/>
          <w:u w:val="single"/>
          <w:rtl w:val="0"/>
        </w:rPr>
        <w:t xml:space="preserve">Category 9:</w:t>
      </w:r>
    </w:p>
    <w:p w:rsidR="00000000" w:rsidDel="00000000" w:rsidP="00000000" w:rsidRDefault="00000000" w:rsidRPr="00000000" w14:paraId="0000005D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Date of liver transplant surgery:</w:t>
      </w:r>
    </w:p>
    <w:p w:rsidR="00000000" w:rsidDel="00000000" w:rsidP="00000000" w:rsidRDefault="00000000" w:rsidRPr="00000000" w14:paraId="0000005E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AST:</w:t>
      </w:r>
    </w:p>
    <w:p w:rsidR="00000000" w:rsidDel="00000000" w:rsidP="00000000" w:rsidRDefault="00000000" w:rsidRPr="00000000" w14:paraId="0000005F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INR:</w:t>
      </w:r>
    </w:p>
    <w:p w:rsidR="00000000" w:rsidDel="00000000" w:rsidP="00000000" w:rsidRDefault="00000000" w:rsidRPr="00000000" w14:paraId="00000060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Arterial lactate (mmol/l):</w:t>
      </w:r>
    </w:p>
    <w:p w:rsidR="00000000" w:rsidDel="00000000" w:rsidP="00000000" w:rsidRDefault="00000000" w:rsidRPr="00000000" w14:paraId="00000061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Bile production absent: YES/NO</w:t>
      </w:r>
    </w:p>
    <w:p w:rsidR="00000000" w:rsidDel="00000000" w:rsidP="00000000" w:rsidRDefault="00000000" w:rsidRPr="00000000" w14:paraId="00000062">
      <w:pPr>
        <w:tabs>
          <w:tab w:val="left" w:leader="none" w:pos="720"/>
        </w:tabs>
        <w:spacing w:after="200" w:lineRule="auto"/>
        <w:ind w:left="360" w:firstLine="0"/>
        <w:jc w:val="center"/>
        <w:rPr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b w:val="1"/>
          <w:bCs w:val="1"/>
          <w:color w:val="366091"/>
          <w:sz w:val="28"/>
          <w:szCs w:val="28"/>
          <w:rtl w:val="0"/>
        </w:rPr>
        <w:t xml:space="preserve">Etiology: Total hepatectomy patient</w:t>
      </w:r>
    </w:p>
    <w:p w:rsidR="00000000" w:rsidDel="00000000" w:rsidP="00000000" w:rsidRDefault="00000000" w:rsidRPr="00000000" w14:paraId="00000063">
      <w:pPr>
        <w:tabs>
          <w:tab w:val="left" w:leader="none" w:pos="720"/>
        </w:tabs>
        <w:spacing w:after="200" w:lineRule="auto"/>
        <w:ind w:left="0" w:firstLine="0"/>
        <w:rPr>
          <w:b w:val="1"/>
          <w:bCs w:val="1"/>
          <w:color w:val="943734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943734"/>
          <w:sz w:val="28"/>
          <w:szCs w:val="28"/>
          <w:u w:val="single"/>
          <w:rtl w:val="0"/>
        </w:rPr>
        <w:t xml:space="preserve">Category 10:</w:t>
      </w:r>
    </w:p>
    <w:p w:rsidR="00000000" w:rsidDel="00000000" w:rsidP="00000000" w:rsidRDefault="00000000" w:rsidRPr="00000000" w14:paraId="00000064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Reason for total hepatectomy:</w:t>
      </w:r>
    </w:p>
    <w:p w:rsidR="00000000" w:rsidDel="00000000" w:rsidP="00000000" w:rsidRDefault="00000000" w:rsidRPr="00000000" w14:paraId="00000065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720"/>
        </w:tabs>
        <w:spacing w:after="200" w:lineRule="auto"/>
        <w:ind w:left="360" w:firstLine="0"/>
        <w:jc w:val="center"/>
        <w:rPr>
          <w:color w:val="000000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366091"/>
          <w:sz w:val="28"/>
          <w:szCs w:val="28"/>
          <w:rtl w:val="0"/>
        </w:rPr>
        <w:t xml:space="preserve">Etiology: Severe liver failure within 4 weeks post liver donation surgery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720"/>
        </w:tabs>
        <w:spacing w:after="200" w:lineRule="auto"/>
        <w:ind w:left="0" w:firstLine="0"/>
        <w:rPr>
          <w:b w:val="1"/>
          <w:bCs w:val="1"/>
          <w:color w:val="943734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943734"/>
          <w:sz w:val="28"/>
          <w:szCs w:val="28"/>
          <w:u w:val="single"/>
          <w:rtl w:val="0"/>
        </w:rPr>
        <w:t xml:space="preserve">Category 11:</w:t>
      </w:r>
    </w:p>
    <w:p w:rsidR="00000000" w:rsidDel="00000000" w:rsidP="00000000" w:rsidRDefault="00000000" w:rsidRPr="00000000" w14:paraId="00000068">
      <w:pPr>
        <w:tabs>
          <w:tab w:val="left" w:leader="none" w:pos="720"/>
        </w:tabs>
        <w:spacing w:after="20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Date of liver donation surgery:</w:t>
      </w:r>
    </w:p>
    <w:p w:rsidR="00000000" w:rsidDel="00000000" w:rsidP="00000000" w:rsidRDefault="00000000" w:rsidRPr="00000000" w14:paraId="00000069">
      <w:pPr>
        <w:tabs>
          <w:tab w:val="left" w:leader="none" w:pos="720"/>
        </w:tabs>
        <w:spacing w:after="200" w:lineRule="auto"/>
        <w:ind w:left="0" w:firstLine="0"/>
        <w:jc w:val="center"/>
        <w:rPr>
          <w:color w:val="000000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366091"/>
          <w:sz w:val="28"/>
          <w:szCs w:val="28"/>
          <w:rtl w:val="0"/>
        </w:rPr>
        <w:t xml:space="preserve">Etiology: Acute liver failure in children under 2 years of 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720"/>
        </w:tabs>
        <w:spacing w:after="200" w:lineRule="auto"/>
        <w:ind w:left="0" w:firstLine="0"/>
        <w:rPr>
          <w:b w:val="1"/>
          <w:bCs w:val="1"/>
          <w:color w:val="943734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943734"/>
          <w:sz w:val="28"/>
          <w:szCs w:val="28"/>
          <w:u w:val="single"/>
          <w:rtl w:val="0"/>
        </w:rPr>
        <w:t xml:space="preserve">Category 12:</w:t>
      </w:r>
    </w:p>
    <w:p w:rsidR="00000000" w:rsidDel="00000000" w:rsidP="00000000" w:rsidRDefault="00000000" w:rsidRPr="00000000" w14:paraId="0000006B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INR:</w:t>
      </w:r>
    </w:p>
    <w:p w:rsidR="00000000" w:rsidDel="00000000" w:rsidP="00000000" w:rsidRDefault="00000000" w:rsidRPr="00000000" w14:paraId="0000006C">
      <w:pPr>
        <w:tabs>
          <w:tab w:val="left" w:leader="none" w:pos="720"/>
        </w:tabs>
        <w:spacing w:after="200" w:lineRule="auto"/>
        <w:ind w:left="0" w:firstLine="0"/>
        <w:rPr>
          <w:color w:val="000000"/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Grade of encephalopathy: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720"/>
        </w:tabs>
        <w:spacing w:after="200" w:lineRule="auto"/>
        <w:ind w:left="360" w:firstLine="0"/>
        <w:jc w:val="center"/>
        <w:rPr>
          <w:b w:val="1"/>
          <w:bCs w:val="1"/>
          <w:color w:val="36609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366091"/>
          <w:sz w:val="28"/>
          <w:szCs w:val="28"/>
          <w:rtl w:val="0"/>
        </w:rPr>
        <w:t xml:space="preserve">Etiology: Yellow phosphorus (Ratol poisoning)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720"/>
        </w:tabs>
        <w:spacing w:after="200" w:lineRule="auto"/>
        <w:ind w:left="0" w:firstLine="0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943734"/>
          <w:sz w:val="28"/>
          <w:szCs w:val="28"/>
          <w:u w:val="single"/>
          <w:rtl w:val="0"/>
        </w:rPr>
        <w:t xml:space="preserve">Category 13: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leader="none" w:pos="720"/>
        </w:tabs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Prothrombin time:</w:t>
      </w:r>
    </w:p>
    <w:p w:rsidR="00000000" w:rsidDel="00000000" w:rsidP="00000000" w:rsidRDefault="00000000" w:rsidRPr="00000000" w14:paraId="00000070">
      <w:pPr>
        <w:tabs>
          <w:tab w:val="left" w:leader="none" w:pos="720"/>
        </w:tabs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INR (post vitamin K repletion):</w:t>
      </w:r>
    </w:p>
    <w:p w:rsidR="00000000" w:rsidDel="00000000" w:rsidP="00000000" w:rsidRDefault="00000000" w:rsidRPr="00000000" w14:paraId="00000071">
      <w:pPr>
        <w:tabs>
          <w:tab w:val="left" w:leader="none" w:pos="720"/>
        </w:tabs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MELD Score:</w:t>
      </w:r>
    </w:p>
    <w:p w:rsidR="00000000" w:rsidDel="00000000" w:rsidP="00000000" w:rsidRDefault="00000000" w:rsidRPr="00000000" w14:paraId="00000072">
      <w:pPr>
        <w:tabs>
          <w:tab w:val="left" w:leader="none" w:pos="720"/>
        </w:tabs>
        <w:spacing w:after="0" w:lineRule="auto"/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Grade of encephalopathy:</w:t>
      </w:r>
    </w:p>
    <w:p w:rsidR="00000000" w:rsidDel="00000000" w:rsidP="00000000" w:rsidRDefault="00000000" w:rsidRPr="00000000" w14:paraId="00000073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Is the patient on plasmaphereses:  YES/NO</w:t>
      </w:r>
    </w:p>
    <w:p w:rsidR="00000000" w:rsidDel="00000000" w:rsidP="00000000" w:rsidRDefault="00000000" w:rsidRPr="00000000" w14:paraId="00000074">
      <w:pPr>
        <w:tabs>
          <w:tab w:val="left" w:leader="none" w:pos="720"/>
        </w:tabs>
        <w:ind w:left="0" w:firstLine="0"/>
        <w:rPr>
          <w:color w:val="0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If yes, INR (12 hours after second set of plasmaphereses):</w:t>
      </w:r>
    </w:p>
    <w:sectPr>
      <w:headerReference r:id="rId7" w:type="default"/>
      <w:footerReference r:id="rId8" w:type="default"/>
      <w:pgSz w:h="16838" w:w="11906" w:orient="portrait"/>
      <w:pgMar w:bottom="960" w:top="225" w:left="990" w:right="6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hanging="270"/>
      <w:jc w:val="right"/>
      <w:rPr>
        <w:b w:val="1"/>
        <w:bCs w:val="1"/>
        <w:sz w:val="18"/>
        <w:szCs w:val="18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Signature of the Treating Doctor/HOD</w:t>
    </w:r>
  </w:p>
  <w:p w:rsidR="00000000" w:rsidDel="00000000" w:rsidP="00000000" w:rsidRDefault="00000000" w:rsidRPr="00000000" w14:paraId="00000077">
    <w:pPr>
      <w:widowControl w:val="1"/>
      <w:pBdr>
        <w:top w:color="000000" w:space="0" w:sz="8" w:val="single"/>
      </w:pBdr>
      <w:ind w:right="-60"/>
      <w:rPr/>
    </w:pPr>
    <w:r w:rsidDel="00000000" w:rsidR="00000000" w:rsidRPr="00000000">
      <w:rPr>
        <w:b w:val="1"/>
        <w:bCs w:val="1"/>
        <w:sz w:val="16"/>
        <w:szCs w:val="16"/>
        <w:rtl w:val="0"/>
      </w:rPr>
      <w:t xml:space="preserve">K-SOTTO/FORM/LSUL </w:t>
      <w:tab/>
      <w:tab/>
      <w:tab/>
      <w:t xml:space="preserve"> </w:t>
      <w:tab/>
      <w:tab/>
      <w:tab/>
      <w:tab/>
      <w:tab/>
      <w:tab/>
      <w:t xml:space="preserve">                    </w:t>
      <w:tab/>
      <w:t xml:space="preserve">      Page: </w:t>
    </w:r>
    <w:r w:rsidDel="00000000" w:rsidR="00000000" w:rsidRPr="00000000">
      <w:rPr>
        <w:b w:val="1"/>
        <w:bCs w:val="1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b w:val="1"/>
        <w:bCs w:val="1"/>
        <w:sz w:val="16"/>
        <w:szCs w:val="16"/>
        <w:rtl w:val="0"/>
      </w:rPr>
      <w:t xml:space="preserve">/4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rPr/>
    </w:pPr>
    <w:r w:rsidDel="00000000" w:rsidR="00000000" w:rsidRPr="00000000">
      <w:rPr/>
      <w:pict>
        <v:shape id="WordPictureWatermark1" style="position:absolute;width:513.0255905511812pt;height:529.4737392558756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004" w:hanging="360"/>
      </w:pPr>
      <w:rPr>
        <w:rFonts w:ascii="Courier New" w:cs="Courier New" w:eastAsia="Courier New" w:hAnsi="Courier New"/>
        <w:b w:val="1"/>
        <w:bCs w:val="1"/>
      </w:rPr>
    </w:lvl>
    <w:lvl w:ilvl="1">
      <w:start w:val="1"/>
      <w:numFmt w:val="bullet"/>
      <w:lvlText w:val="○"/>
      <w:lvlJc w:val="left"/>
      <w:pPr>
        <w:ind w:left="172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44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88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60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604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76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29A5B1FD0EED4886991ACD85EC0D757A_13</vt:lpwstr>
  </property>
</Properties>
</file>